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E" w:rsidRDefault="008A4C55" w:rsidP="003767A4">
      <w:r>
        <w:rPr>
          <w:noProof/>
        </w:rPr>
        <w:pict>
          <v:rect id="_x0000_s1026" style="position:absolute;margin-left:-127.4pt;margin-top:6.6pt;width:711.3pt;height:192.75pt;z-index:-251658240;mso-position-horizontal-relative:text;mso-position-vertical-relative:text" fillcolor="#fda091" stroked="f"/>
        </w:pict>
      </w:r>
      <w:r>
        <w:rPr>
          <w:noProof/>
        </w:rPr>
        <w:pict>
          <v:oval id="_x0000_s1062" style="position:absolute;margin-left:373.1pt;margin-top:9.35pt;width:187.1pt;height:187.1pt;z-index:-251620352" fillcolor="#e20000" strokecolor="#c00000">
            <v:fill color2="#fda091" rotate="t" focusposition=".5,.5" focussize="" type="gradientRadial"/>
            <v:textbox style="mso-next-textbox:#_x0000_s1062">
              <w:txbxContent>
                <w:p w:rsidR="00F07C9E" w:rsidRDefault="00F07C9E" w:rsidP="00880AF5">
                  <w:pPr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</w:pPr>
                </w:p>
                <w:p w:rsidR="00880AF5" w:rsidRPr="00880AF5" w:rsidRDefault="00880AF5" w:rsidP="00880AF5">
                  <w:pPr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</w:pPr>
                  <w:r w:rsidRPr="00880AF5"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  <w:t>Plain X-rays of skull, nasal bones, ribs</w:t>
                  </w:r>
                  <w:r w:rsidR="00F07C9E"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  <w:t>, sinuses</w:t>
                  </w:r>
                  <w:r w:rsidRPr="00880AF5"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  <w:t xml:space="preserve"> or coccyx</w:t>
                  </w:r>
                </w:p>
                <w:p w:rsidR="00880AF5" w:rsidRPr="00880AF5" w:rsidRDefault="00880AF5" w:rsidP="00880AF5">
                  <w:pPr>
                    <w:spacing w:before="360" w:after="240"/>
                    <w:jc w:val="center"/>
                    <w:rPr>
                      <w:sz w:val="24"/>
                      <w:szCs w:val="24"/>
                    </w:rPr>
                  </w:pPr>
                  <w:r w:rsidRPr="00880AF5">
                    <w:rPr>
                      <w:rFonts w:ascii="Calibri" w:hAnsi="Calibri"/>
                      <w:b/>
                      <w:shadow/>
                      <w:color w:val="FFFF00"/>
                      <w:sz w:val="24"/>
                      <w:szCs w:val="24"/>
                    </w:rPr>
                    <w:t>All MRI scans</w:t>
                  </w:r>
                </w:p>
              </w:txbxContent>
            </v:textbox>
          </v:oval>
        </w:pict>
      </w:r>
      <w:r w:rsidRPr="008A4C55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.7pt;margin-top:470.7pt;width:311.8pt;height:136.0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5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sz w:val="44"/>
                      <w:szCs w:val="44"/>
                      <w:lang w:val="en-AU"/>
                    </w:rPr>
                  </w:pPr>
                  <w:r>
                    <w:rPr>
                      <w:rFonts w:ascii="Calibri" w:hAnsi="Calibri" w:cs="Calibri"/>
                      <w:sz w:val="44"/>
                      <w:szCs w:val="44"/>
                    </w:rPr>
                    <w:t>May be ordered in accordance with locally accepted guidelines by all medical and appropriately trained nursing staff</w:t>
                  </w:r>
                </w:p>
              </w:txbxContent>
            </v:textbox>
          </v:shape>
        </w:pict>
      </w:r>
      <w:r w:rsidRPr="008A4C55">
        <w:rPr>
          <w:kern w:val="0"/>
        </w:rPr>
        <w:pict>
          <v:shape id="_x0000_s1048" type="#_x0000_t202" style="position:absolute;margin-left:7.6pt;margin-top:439.8pt;width:238.1pt;height:31.2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8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GREEN tests</w:t>
                  </w:r>
                </w:p>
              </w:txbxContent>
            </v:textbox>
          </v:shape>
        </w:pict>
      </w:r>
      <w:r w:rsidRPr="008A4C55">
        <w:rPr>
          <w:kern w:val="0"/>
        </w:rPr>
        <w:pict>
          <v:shape id="_x0000_s1044" type="#_x0000_t202" style="position:absolute;margin-left:6.7pt;margin-top:262.55pt;width:311.8pt;height:136.05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4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sz w:val="44"/>
                      <w:szCs w:val="44"/>
                      <w:lang w:val="en-AU"/>
                    </w:rPr>
                  </w:pPr>
                  <w:r>
                    <w:rPr>
                      <w:rFonts w:ascii="Calibri" w:hAnsi="Calibri" w:cs="Calibri"/>
                      <w:sz w:val="44"/>
                      <w:szCs w:val="44"/>
                    </w:rPr>
                    <w:t>May be ordered only after the    patient has been discussed with an ED registrar or consultant</w:t>
                  </w:r>
                </w:p>
              </w:txbxContent>
            </v:textbox>
          </v:shape>
        </w:pict>
      </w:r>
      <w:r w:rsidRPr="008A4C55">
        <w:rPr>
          <w:kern w:val="0"/>
        </w:rPr>
        <w:pict>
          <v:shape id="_x0000_s1047" type="#_x0000_t202" style="position:absolute;margin-left:7.6pt;margin-top:231.65pt;width:238.1pt;height:31.2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7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ORANGE tests</w:t>
                  </w:r>
                </w:p>
              </w:txbxContent>
            </v:textbox>
          </v:shape>
        </w:pict>
      </w:r>
      <w:r w:rsidRPr="008A4C55">
        <w:rPr>
          <w:kern w:val="0"/>
        </w:rPr>
        <w:pict>
          <v:shape id="_x0000_s1043" type="#_x0000_t202" style="position:absolute;margin-left:6.7pt;margin-top:54.4pt;width:311.8pt;height:136.05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3;mso-column-margin:2mm" inset="2.88pt,2.88pt,2.88pt,2.88pt">
              <w:txbxContent>
                <w:p w:rsidR="00BD7602" w:rsidRPr="00E5420B" w:rsidRDefault="00BD7602" w:rsidP="00BD7602">
                  <w:pPr>
                    <w:widowControl w:val="0"/>
                    <w:rPr>
                      <w:rFonts w:asciiTheme="minorHAnsi" w:hAnsiTheme="minorHAnsi" w:cstheme="minorHAnsi"/>
                      <w:sz w:val="44"/>
                      <w:szCs w:val="44"/>
                      <w:lang w:val="en-AU"/>
                    </w:rPr>
                  </w:pPr>
                  <w:r w:rsidRPr="00E5420B">
                    <w:rPr>
                      <w:rFonts w:asciiTheme="minorHAnsi" w:hAnsiTheme="minorHAnsi" w:cstheme="minorHAnsi"/>
                      <w:sz w:val="44"/>
                      <w:szCs w:val="44"/>
                    </w:rPr>
                    <w:t>Not usually requested and may ONLY be ordered after the patient has been discussed with the ED consultant</w:t>
                  </w:r>
                </w:p>
              </w:txbxContent>
            </v:textbox>
          </v:shape>
        </w:pict>
      </w:r>
      <w:r w:rsidRPr="008A4C55">
        <w:rPr>
          <w:kern w:val="0"/>
        </w:rPr>
        <w:pict>
          <v:shape id="_x0000_s1046" type="#_x0000_t202" style="position:absolute;margin-left:7.6pt;margin-top:23.5pt;width:238.1pt;height:31.2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6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RED tests</w:t>
                  </w:r>
                </w:p>
              </w:txbxContent>
            </v:textbox>
          </v:shape>
        </w:pict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8A4C55" w:rsidP="0035366E">
      <w:r w:rsidRPr="008A4C55">
        <w:rPr>
          <w:noProof/>
          <w:kern w:val="0"/>
        </w:rPr>
        <w:pict>
          <v:rect id="_x0000_s1055" style="position:absolute;margin-left:-127.4pt;margin-top:3.95pt;width:711.3pt;height:192.75pt;z-index:-251624448" fillcolor="#ffbb57" stroked="f"/>
        </w:pict>
      </w:r>
      <w:r w:rsidRPr="008A4C55">
        <w:rPr>
          <w:noProof/>
          <w:kern w:val="0"/>
        </w:rPr>
        <w:pict>
          <v:oval id="_x0000_s1058" style="position:absolute;margin-left:373.1pt;margin-top:7.35pt;width:187.1pt;height:187.1pt;z-index:-251621376" fillcolor="#ffc000" strokecolor="#fc6508">
            <v:fill color2="#fc6508" rotate="t" focusposition=".5,.5" focussize="" focus="100%" type="gradientRadial"/>
            <v:textbox style="mso-next-textbox:#_x0000_s1058">
              <w:txbxContent>
                <w:p w:rsidR="00C942E4" w:rsidRPr="00935394" w:rsidRDefault="00C942E4" w:rsidP="00C942E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2"/>
                      <w:szCs w:val="22"/>
                    </w:rPr>
                  </w:pPr>
                  <w:r w:rsidRPr="00935394">
                    <w:rPr>
                      <w:rFonts w:ascii="Calibri" w:hAnsi="Calibri"/>
                      <w:b/>
                      <w:shadow/>
                      <w:color w:val="FFFF00"/>
                      <w:sz w:val="22"/>
                      <w:szCs w:val="22"/>
                    </w:rPr>
                    <w:t>All ultrasound scans, nuclear medicine scans, CT scans and soft tissue imaging</w:t>
                  </w:r>
                </w:p>
                <w:p w:rsidR="00C942E4" w:rsidRPr="00935394" w:rsidRDefault="00C942E4" w:rsidP="00C942E4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2"/>
                      <w:szCs w:val="22"/>
                    </w:rPr>
                  </w:pPr>
                  <w:r w:rsidRPr="00935394">
                    <w:rPr>
                      <w:rFonts w:ascii="Calibri" w:hAnsi="Calibri"/>
                      <w:b/>
                      <w:shadow/>
                      <w:color w:val="FFFF00"/>
                      <w:sz w:val="22"/>
                      <w:szCs w:val="22"/>
                    </w:rPr>
                    <w:t>The following plain X-rays</w:t>
                  </w:r>
                </w:p>
                <w:p w:rsidR="00C942E4" w:rsidRPr="00CA4165" w:rsidRDefault="00C942E4" w:rsidP="00935394">
                  <w:pPr>
                    <w:spacing w:before="60" w:after="0" w:line="240" w:lineRule="auto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CA4165">
                    <w:rPr>
                      <w:rFonts w:ascii="Calibri" w:hAnsi="Calibri"/>
                      <w:b/>
                      <w:szCs w:val="18"/>
                    </w:rPr>
                    <w:t>Non-standard extremity or joint views</w:t>
                  </w:r>
                </w:p>
                <w:p w:rsidR="00C942E4" w:rsidRPr="00CA4165" w:rsidRDefault="00C942E4" w:rsidP="00935394">
                  <w:pPr>
                    <w:spacing w:before="20" w:after="0" w:line="240" w:lineRule="auto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CA4165">
                    <w:rPr>
                      <w:rFonts w:ascii="Calibri" w:hAnsi="Calibri"/>
                      <w:b/>
                      <w:szCs w:val="18"/>
                    </w:rPr>
                    <w:t>Spine views</w:t>
                  </w:r>
                </w:p>
                <w:p w:rsidR="00C942E4" w:rsidRPr="00CA4165" w:rsidRDefault="00C942E4" w:rsidP="00935394">
                  <w:pPr>
                    <w:spacing w:before="20" w:after="0" w:line="240" w:lineRule="auto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CA4165">
                    <w:rPr>
                      <w:rFonts w:ascii="Calibri" w:hAnsi="Calibri"/>
                      <w:b/>
                      <w:szCs w:val="18"/>
                    </w:rPr>
                    <w:t>Abdominal films &amp; KUB</w:t>
                  </w:r>
                </w:p>
                <w:p w:rsidR="00C942E4" w:rsidRPr="00CA4165" w:rsidRDefault="00C942E4" w:rsidP="00935394">
                  <w:pPr>
                    <w:spacing w:before="20" w:after="0" w:line="240" w:lineRule="auto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CA4165">
                    <w:rPr>
                      <w:rFonts w:ascii="Calibri" w:hAnsi="Calibri"/>
                      <w:b/>
                      <w:szCs w:val="18"/>
                    </w:rPr>
                    <w:t>Facial X-rays</w:t>
                  </w:r>
                </w:p>
                <w:p w:rsidR="00C942E4" w:rsidRDefault="00C942E4"/>
              </w:txbxContent>
            </v:textbox>
          </v:oval>
        </w:pict>
      </w:r>
    </w:p>
    <w:p w:rsidR="0035366E" w:rsidRPr="0035366E" w:rsidRDefault="00741256" w:rsidP="00741256">
      <w:pPr>
        <w:tabs>
          <w:tab w:val="left" w:pos="6380"/>
        </w:tabs>
      </w:pPr>
      <w:r>
        <w:tab/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8A4C55" w:rsidP="0035366E">
      <w:r>
        <w:rPr>
          <w:noProof/>
        </w:rPr>
        <w:pict>
          <v:rect id="_x0000_s1035" style="position:absolute;margin-left:-127.4pt;margin-top:1.9pt;width:711.3pt;height:192.65pt;z-index:251665408;mso-position-horizontal-relative:text;mso-position-vertical-relative:text" fillcolor="#91e18b" stroked="f"/>
        </w:pict>
      </w:r>
      <w:r w:rsidRPr="008A4C55">
        <w:rPr>
          <w:noProof/>
          <w:kern w:val="0"/>
        </w:rPr>
        <w:pict>
          <v:oval id="_x0000_s1057" style="position:absolute;margin-left:373.1pt;margin-top:5.1pt;width:187.1pt;height:187.1pt;z-index:251693056" fillcolor="#9cd35f" strokecolor="#92d050">
            <v:fill color2="#00c85a" rotate="t" focusposition=".5,.5" focussize="" focus="100%" type="gradientRadial"/>
            <v:shadow offset="5pt,4pt" offset2="6pt,4pt"/>
            <v:textbox>
              <w:txbxContent>
                <w:p w:rsidR="00935394" w:rsidRPr="00C942E4" w:rsidRDefault="00935394" w:rsidP="00935394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5"/>
                      <w:szCs w:val="25"/>
                    </w:rPr>
                  </w:pPr>
                  <w:r w:rsidRPr="00C942E4">
                    <w:rPr>
                      <w:rFonts w:ascii="Calibri" w:hAnsi="Calibri"/>
                      <w:b/>
                      <w:shadow/>
                      <w:color w:val="FFFF00"/>
                      <w:sz w:val="25"/>
                      <w:szCs w:val="25"/>
                    </w:rPr>
                    <w:t>Chest X-Ray</w:t>
                  </w:r>
                </w:p>
                <w:p w:rsidR="00935394" w:rsidRPr="00C942E4" w:rsidRDefault="00935394" w:rsidP="00935394">
                  <w:pPr>
                    <w:spacing w:after="6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25"/>
                      <w:szCs w:val="25"/>
                    </w:rPr>
                  </w:pPr>
                  <w:r w:rsidRPr="00C942E4">
                    <w:rPr>
                      <w:rFonts w:ascii="Calibri" w:hAnsi="Calibri"/>
                      <w:b/>
                      <w:shadow/>
                      <w:color w:val="FFFF00"/>
                      <w:sz w:val="25"/>
                      <w:szCs w:val="25"/>
                    </w:rPr>
                    <w:t>All standard extremity and joint views:</w:t>
                  </w:r>
                </w:p>
                <w:p w:rsidR="00935394" w:rsidRPr="00CA4165" w:rsidRDefault="00935394" w:rsidP="00935394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szCs w:val="18"/>
                    </w:rPr>
                  </w:pPr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 xml:space="preserve">Finger, hand, wrist, </w:t>
                  </w:r>
                  <w:proofErr w:type="spellStart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>scaphoid</w:t>
                  </w:r>
                  <w:proofErr w:type="spellEnd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 xml:space="preserve">, forearm, elbow, </w:t>
                  </w:r>
                  <w:proofErr w:type="spellStart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>humerus</w:t>
                  </w:r>
                  <w:proofErr w:type="spellEnd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 xml:space="preserve">, shoulder, scapula, clavicle, AC joints, toe, foot, </w:t>
                  </w:r>
                  <w:proofErr w:type="spellStart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>calcaneum</w:t>
                  </w:r>
                  <w:proofErr w:type="spellEnd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 xml:space="preserve">, ankle, tibia &amp; </w:t>
                  </w:r>
                  <w:proofErr w:type="spellStart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>fibia</w:t>
                  </w:r>
                  <w:proofErr w:type="spellEnd"/>
                  <w:r w:rsidRPr="00CA4165">
                    <w:rPr>
                      <w:rFonts w:ascii="Calibri" w:hAnsi="Calibri"/>
                      <w:b/>
                      <w:shadow/>
                      <w:szCs w:val="18"/>
                    </w:rPr>
                    <w:t>, knee, patella, femur, hip, pelvis</w:t>
                  </w:r>
                </w:p>
                <w:p w:rsidR="00935394" w:rsidRDefault="00935394"/>
              </w:txbxContent>
            </v:textbox>
          </v:oval>
        </w:pict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Default="008A4C55" w:rsidP="0035366E">
      <w:r>
        <w:rPr>
          <w:noProof/>
        </w:rPr>
        <w:pict>
          <v:rect id="_x0000_s1029" style="position:absolute;margin-left:-14.15pt;margin-top:-.25pt;width:600.95pt;height:54.3pt;z-index:251661312" fillcolor="black [3213]">
            <v:textbox style="mso-next-textbox:#_x0000_s1029">
              <w:txbxContent>
                <w:p w:rsidR="00857493" w:rsidRPr="00D116FB" w:rsidRDefault="009C1D97" w:rsidP="00E5420B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AU"/>
                    </w:rPr>
                  </w:pPr>
                  <w:r w:rsidRPr="00D116F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AU"/>
                    </w:rPr>
                    <w:t>Guidelines for imaging are available by visiting</w:t>
                  </w:r>
                </w:p>
                <w:p w:rsidR="009C1D97" w:rsidRPr="00857493" w:rsidRDefault="008A4C55" w:rsidP="00857493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AU"/>
                    </w:rPr>
                  </w:pPr>
                  <w:hyperlink r:id="rId7" w:history="1">
                    <w:r w:rsidR="009C1D97" w:rsidRPr="00857493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  <w:lang w:val="en-AU"/>
                      </w:rPr>
                      <w:t>www.ecinsw.com.au/radiology</w:t>
                    </w:r>
                  </w:hyperlink>
                  <w:r w:rsidR="009C1D97" w:rsidRPr="00857493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AU"/>
                    </w:rPr>
                    <w:t xml:space="preserve"> </w:t>
                  </w:r>
                </w:p>
                <w:p w:rsidR="009C1D97" w:rsidRDefault="009C1D97" w:rsidP="009C1D97">
                  <w:pPr>
                    <w:widowControl w:val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 </w:t>
                  </w:r>
                </w:p>
                <w:p w:rsidR="009C1D97" w:rsidRDefault="009C1D97"/>
              </w:txbxContent>
            </v:textbox>
          </v:rect>
        </w:pict>
      </w:r>
    </w:p>
    <w:p w:rsidR="0035366E" w:rsidRPr="0035366E" w:rsidRDefault="0035366E" w:rsidP="0035366E"/>
    <w:p w:rsidR="0035366E" w:rsidRDefault="0035366E" w:rsidP="0035366E"/>
    <w:sectPr w:rsidR="0035366E" w:rsidSect="00741256">
      <w:headerReference w:type="default" r:id="rId8"/>
      <w:footerReference w:type="default" r:id="rId9"/>
      <w:pgSz w:w="11907" w:h="16840" w:code="9"/>
      <w:pgMar w:top="284" w:right="284" w:bottom="284" w:left="284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97" w:rsidRDefault="009C1D97" w:rsidP="009C1D97">
      <w:pPr>
        <w:spacing w:after="0" w:line="240" w:lineRule="auto"/>
      </w:pPr>
      <w:r>
        <w:separator/>
      </w:r>
    </w:p>
  </w:endnote>
  <w:endnote w:type="continuationSeparator" w:id="0">
    <w:p w:rsidR="009C1D97" w:rsidRDefault="009C1D97" w:rsidP="009C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B" w:rsidRPr="0035366E" w:rsidRDefault="00E5420B" w:rsidP="00D116FB">
    <w:pPr>
      <w:spacing w:before="80" w:after="0"/>
      <w:ind w:left="182"/>
    </w:pPr>
    <w:r w:rsidRPr="0035366E">
      <w:rPr>
        <w:sz w:val="20"/>
      </w:rPr>
      <w:t>Adapted by the ECI with thanks from Prince of Wales Emergency Department</w:t>
    </w:r>
    <w:r>
      <w:rPr>
        <w:sz w:val="20"/>
      </w:rPr>
      <w:t xml:space="preserve">                                                    </w:t>
    </w:r>
    <w:r w:rsidRPr="00534912">
      <w:rPr>
        <w:b/>
        <w:sz w:val="22"/>
        <w:szCs w:val="22"/>
      </w:rPr>
      <w:t>March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97" w:rsidRDefault="009C1D97" w:rsidP="009C1D97">
      <w:pPr>
        <w:spacing w:after="0" w:line="240" w:lineRule="auto"/>
      </w:pPr>
      <w:r>
        <w:separator/>
      </w:r>
    </w:p>
  </w:footnote>
  <w:footnote w:type="continuationSeparator" w:id="0">
    <w:p w:rsidR="009C1D97" w:rsidRDefault="009C1D97" w:rsidP="009C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97" w:rsidRPr="00107844" w:rsidRDefault="00D116FB" w:rsidP="00D116FB">
    <w:pPr>
      <w:pStyle w:val="Header"/>
      <w:spacing w:before="600"/>
      <w:jc w:val="center"/>
      <w:rPr>
        <w:sz w:val="52"/>
        <w:szCs w:val="52"/>
      </w:rPr>
    </w:pPr>
    <w:r w:rsidRPr="00107844"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-272415</wp:posOffset>
          </wp:positionV>
          <wp:extent cx="1714500" cy="576580"/>
          <wp:effectExtent l="19050" t="0" r="0" b="0"/>
          <wp:wrapTight wrapText="bothSides">
            <wp:wrapPolygon edited="0">
              <wp:start x="-240" y="0"/>
              <wp:lineTo x="-240" y="20696"/>
              <wp:lineTo x="21600" y="20696"/>
              <wp:lineTo x="21600" y="0"/>
              <wp:lineTo x="-240" y="0"/>
            </wp:wrapPolygon>
          </wp:wrapTight>
          <wp:docPr id="5" name="Picture 1" descr="A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844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5657215</wp:posOffset>
          </wp:positionH>
          <wp:positionV relativeFrom="paragraph">
            <wp:posOffset>-253365</wp:posOffset>
          </wp:positionV>
          <wp:extent cx="1512570" cy="557530"/>
          <wp:effectExtent l="19050" t="0" r="0" b="0"/>
          <wp:wrapNone/>
          <wp:docPr id="1" name="Picture 0" descr="ECI_Logo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_Logo_RGB_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257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D97" w:rsidRPr="00107844">
      <w:rPr>
        <w:b/>
        <w:sz w:val="52"/>
        <w:szCs w:val="52"/>
      </w:rPr>
      <w:t>S</w:t>
    </w:r>
    <w:r w:rsidR="009C1D97" w:rsidRPr="00107844">
      <w:rPr>
        <w:sz w:val="52"/>
        <w:szCs w:val="52"/>
      </w:rPr>
      <w:t xml:space="preserve">ensible </w:t>
    </w:r>
    <w:r w:rsidR="009C1D97" w:rsidRPr="00107844">
      <w:rPr>
        <w:b/>
        <w:noProof/>
        <w:sz w:val="52"/>
        <w:szCs w:val="52"/>
      </w:rPr>
      <w:t>T</w:t>
    </w:r>
    <w:r w:rsidR="009C1D97" w:rsidRPr="00107844">
      <w:rPr>
        <w:sz w:val="52"/>
        <w:szCs w:val="52"/>
      </w:rPr>
      <w:t xml:space="preserve">est </w:t>
    </w:r>
    <w:r w:rsidR="009C1D97" w:rsidRPr="00107844">
      <w:rPr>
        <w:b/>
        <w:noProof/>
        <w:sz w:val="52"/>
        <w:szCs w:val="52"/>
      </w:rPr>
      <w:t>O</w:t>
    </w:r>
    <w:r w:rsidR="009C1D97" w:rsidRPr="00107844">
      <w:rPr>
        <w:sz w:val="52"/>
        <w:szCs w:val="52"/>
      </w:rPr>
      <w:t xml:space="preserve">rdering </w:t>
    </w:r>
    <w:r w:rsidR="009C1D97" w:rsidRPr="00107844">
      <w:rPr>
        <w:b/>
        <w:noProof/>
        <w:sz w:val="52"/>
        <w:szCs w:val="52"/>
      </w:rPr>
      <w:t>P</w:t>
    </w:r>
    <w:r w:rsidR="009C1D97" w:rsidRPr="00107844">
      <w:rPr>
        <w:sz w:val="52"/>
        <w:szCs w:val="52"/>
      </w:rPr>
      <w:t>ractice</w:t>
    </w:r>
    <w:r w:rsidR="00107844">
      <w:rPr>
        <w:sz w:val="52"/>
        <w:szCs w:val="52"/>
      </w:rPr>
      <w:t xml:space="preserve"> - Radiology</w:t>
    </w:r>
  </w:p>
  <w:p w:rsidR="00D116FB" w:rsidRPr="00715AFB" w:rsidRDefault="00715AFB" w:rsidP="00D116FB">
    <w:pPr>
      <w:pStyle w:val="Header"/>
      <w:spacing w:before="60"/>
      <w:jc w:val="center"/>
      <w:rPr>
        <w:sz w:val="44"/>
        <w:szCs w:val="44"/>
      </w:rPr>
    </w:pPr>
    <w:r w:rsidRPr="00715AFB">
      <w:rPr>
        <w:sz w:val="44"/>
        <w:szCs w:val="44"/>
      </w:rPr>
      <w:t>[Put the name of your hospital here if you wish to]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91"/>
  <w:drawingGridVerticalSpacing w:val="181"/>
  <w:displayHorizontalDrawingGridEvery w:val="2"/>
  <w:characterSpacingControl w:val="doNotCompress"/>
  <w:hdrShapeDefaults>
    <o:shapedefaults v:ext="edit" spidmax="16385">
      <o:colormenu v:ext="edit" fillcolor="red" strokecolor="red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1D97"/>
    <w:rsid w:val="000C3286"/>
    <w:rsid w:val="000D0649"/>
    <w:rsid w:val="00107844"/>
    <w:rsid w:val="00146A49"/>
    <w:rsid w:val="001808C1"/>
    <w:rsid w:val="001D6CCA"/>
    <w:rsid w:val="00214ADA"/>
    <w:rsid w:val="00256504"/>
    <w:rsid w:val="00315028"/>
    <w:rsid w:val="0035366E"/>
    <w:rsid w:val="003767A4"/>
    <w:rsid w:val="003B6DBE"/>
    <w:rsid w:val="003D2976"/>
    <w:rsid w:val="00424210"/>
    <w:rsid w:val="00534912"/>
    <w:rsid w:val="006D1452"/>
    <w:rsid w:val="00702B7B"/>
    <w:rsid w:val="00715AFB"/>
    <w:rsid w:val="00741256"/>
    <w:rsid w:val="00857493"/>
    <w:rsid w:val="00880AF5"/>
    <w:rsid w:val="008A4C55"/>
    <w:rsid w:val="00901121"/>
    <w:rsid w:val="00935394"/>
    <w:rsid w:val="009C1D97"/>
    <w:rsid w:val="00A40C25"/>
    <w:rsid w:val="00A67D6C"/>
    <w:rsid w:val="00AA005D"/>
    <w:rsid w:val="00BD7602"/>
    <w:rsid w:val="00C81494"/>
    <w:rsid w:val="00C942E4"/>
    <w:rsid w:val="00CA4165"/>
    <w:rsid w:val="00CA66F4"/>
    <w:rsid w:val="00D116FB"/>
    <w:rsid w:val="00E5420B"/>
    <w:rsid w:val="00E61B31"/>
    <w:rsid w:val="00F07C9E"/>
    <w:rsid w:val="00F4375A"/>
    <w:rsid w:val="00F8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red" stroke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97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D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1D97"/>
    <w:pPr>
      <w:spacing w:after="0" w:line="273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1D97"/>
    <w:rPr>
      <w:rFonts w:ascii="Calibri" w:eastAsia="Times New Roman" w:hAnsi="Calibri"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7"/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NoSpacing">
    <w:name w:val="No Spacing"/>
    <w:uiPriority w:val="1"/>
    <w:qFormat/>
    <w:rsid w:val="000D0649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insw.com.au/radiolo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E2E3-E2DF-4E0F-8943-62F571C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baughs</dc:creator>
  <cp:keywords/>
  <dc:description/>
  <cp:lastModifiedBy>baughs</cp:lastModifiedBy>
  <cp:revision>9</cp:revision>
  <cp:lastPrinted>2013-03-22T03:23:00Z</cp:lastPrinted>
  <dcterms:created xsi:type="dcterms:W3CDTF">2013-03-21T23:47:00Z</dcterms:created>
  <dcterms:modified xsi:type="dcterms:W3CDTF">2013-04-10T07:04:00Z</dcterms:modified>
</cp:coreProperties>
</file>